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05E98E1A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05E98E16" w14:textId="39C698FF" w:rsidR="00401D77" w:rsidRPr="00651E17" w:rsidRDefault="00A45FA7" w:rsidP="00A45FA7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 xml:space="preserve">1. </w:t>
            </w:r>
            <w:r w:rsidR="00401D77" w:rsidRPr="00651E17">
              <w:rPr>
                <w:b/>
              </w:rPr>
              <w:t>Ausbildungsjahr</w:t>
            </w:r>
            <w:r w:rsidR="00FE608C">
              <w:rPr>
                <w:b/>
              </w:rPr>
              <w:t xml:space="preserve"> </w:t>
            </w:r>
          </w:p>
          <w:p w14:paraId="05E98E17" w14:textId="31966BD4"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1D0EC5">
              <w:t>Ins</w:t>
            </w:r>
            <w:r w:rsidR="007D4252">
              <w:t xml:space="preserve">tallation und Inbetriebnahme </w:t>
            </w:r>
            <w:r w:rsidR="00C82B53">
              <w:t xml:space="preserve">elektrotechnischer </w:t>
            </w:r>
            <w:r w:rsidR="001D0EC5">
              <w:t>Anlagen</w:t>
            </w:r>
          </w:p>
          <w:p w14:paraId="05E98E18" w14:textId="615BCC83" w:rsidR="00401D77" w:rsidRPr="000333BB" w:rsidRDefault="00601602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2</w:t>
            </w:r>
            <w:r w:rsidR="00D6108B">
              <w:rPr>
                <w:b/>
              </w:rPr>
              <w:t>:</w:t>
            </w:r>
            <w:r w:rsidR="00401D77" w:rsidRPr="000333BB">
              <w:tab/>
            </w:r>
            <w:r>
              <w:t xml:space="preserve">Elektrische Systeme planen und installieren </w:t>
            </w:r>
            <w:r w:rsidR="000F799E" w:rsidRPr="000333BB">
              <w:t>(</w:t>
            </w:r>
            <w:r w:rsidR="001D0EC5">
              <w:t>80</w:t>
            </w:r>
            <w:r>
              <w:t xml:space="preserve"> </w:t>
            </w:r>
            <w:r w:rsidR="000F799E" w:rsidRPr="000333BB">
              <w:t>Std.)</w:t>
            </w:r>
          </w:p>
          <w:p w14:paraId="05E98E19" w14:textId="526389C7" w:rsidR="00401D77" w:rsidRPr="007D06CC" w:rsidRDefault="00601602" w:rsidP="000F799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 xml:space="preserve">Lernsituation </w:t>
            </w:r>
            <w:r w:rsidR="00A45FA7">
              <w:rPr>
                <w:b/>
              </w:rPr>
              <w:t>2.</w:t>
            </w:r>
            <w:r w:rsidR="00FE608C">
              <w:rPr>
                <w:b/>
              </w:rPr>
              <w:t>2</w:t>
            </w:r>
            <w:r w:rsidR="00D6108B">
              <w:rPr>
                <w:b/>
              </w:rPr>
              <w:t>:</w:t>
            </w:r>
            <w:r w:rsidR="00401D77" w:rsidRPr="000333BB">
              <w:tab/>
            </w:r>
            <w:r w:rsidR="003B61C1">
              <w:t>Realisierung der Elektroinstallation eine</w:t>
            </w:r>
            <w:r w:rsidR="00D74786">
              <w:t>s</w:t>
            </w:r>
            <w:r w:rsidR="003B61C1">
              <w:t xml:space="preserve"> Kellers </w:t>
            </w:r>
            <w:r w:rsidR="00DB5F61">
              <w:t>(15</w:t>
            </w:r>
            <w:r>
              <w:t xml:space="preserve"> </w:t>
            </w:r>
            <w:r w:rsidR="000F799E" w:rsidRPr="000333BB">
              <w:t>Std.)</w:t>
            </w:r>
          </w:p>
        </w:tc>
      </w:tr>
      <w:tr w:rsidR="00401D77" w:rsidRPr="007D06CC" w14:paraId="05E98E20" w14:textId="77777777" w:rsidTr="008234F4">
        <w:trPr>
          <w:trHeight w:val="1814"/>
        </w:trPr>
        <w:tc>
          <w:tcPr>
            <w:tcW w:w="7299" w:type="dxa"/>
          </w:tcPr>
          <w:p w14:paraId="05E98E1B" w14:textId="1839D0F9" w:rsidR="00401D77" w:rsidRPr="00EA1DA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EA1DAC">
              <w:t xml:space="preserve">Einstiegsszenario </w:t>
            </w:r>
          </w:p>
          <w:p w14:paraId="05E98E1C" w14:textId="721E37EA" w:rsidR="00401D77" w:rsidRPr="00A45FA7" w:rsidRDefault="005D3922" w:rsidP="00A45FA7">
            <w:pPr>
              <w:pStyle w:val="Tabellenberschrift"/>
              <w:rPr>
                <w:b w:val="0"/>
              </w:rPr>
            </w:pPr>
            <w:r w:rsidRPr="00EA1DAC">
              <w:rPr>
                <w:b w:val="0"/>
              </w:rPr>
              <w:t>Nachdem die Schülerinnen und Schüler eine fiktive Schülerfirma gegründet haben, erhalten sie den Arbeitsauftrag</w:t>
            </w:r>
            <w:r w:rsidR="006B02D5" w:rsidRPr="00EA1DAC">
              <w:rPr>
                <w:b w:val="0"/>
              </w:rPr>
              <w:t xml:space="preserve"> ihres fiktiven Meisters</w:t>
            </w:r>
            <w:r w:rsidR="00FE608C">
              <w:rPr>
                <w:b w:val="0"/>
              </w:rPr>
              <w:t>,</w:t>
            </w:r>
            <w:r w:rsidRPr="00EA1DAC">
              <w:rPr>
                <w:b w:val="0"/>
              </w:rPr>
              <w:t xml:space="preserve"> die Elektroinstallation eines Kellers durchzuführen. Ergänzend zum Arbeitsauftrag erhalten sie einen Grundriss des Kellers, eine Besprechungsnotiz und ein Angebot.</w:t>
            </w:r>
          </w:p>
        </w:tc>
        <w:tc>
          <w:tcPr>
            <w:tcW w:w="7273" w:type="dxa"/>
          </w:tcPr>
          <w:p w14:paraId="05E98E1D" w14:textId="77777777" w:rsidR="00401D77" w:rsidRPr="00EA1DAC" w:rsidRDefault="00401D77" w:rsidP="00C3497F">
            <w:pPr>
              <w:pStyle w:val="Tabellenberschrift"/>
            </w:pPr>
            <w:r w:rsidRPr="00EA1DAC">
              <w:t>Handlungsprodukt/Lernergebnis</w:t>
            </w:r>
          </w:p>
          <w:p w14:paraId="60DA62B9" w14:textId="77777777" w:rsidR="00AC093F" w:rsidRPr="00960C50" w:rsidRDefault="00AC093F" w:rsidP="00AC093F">
            <w:pPr>
              <w:pStyle w:val="Tabellenspiegelstrich"/>
              <w:rPr>
                <w:rFonts w:cs="Times New Roman"/>
                <w:color w:val="000000" w:themeColor="text1"/>
              </w:rPr>
            </w:pPr>
            <w:r w:rsidRPr="00960C50">
              <w:rPr>
                <w:rFonts w:cs="Times New Roman"/>
                <w:color w:val="000000" w:themeColor="text1"/>
              </w:rPr>
              <w:t>Arbeitsplan</w:t>
            </w:r>
          </w:p>
          <w:p w14:paraId="350A32AB" w14:textId="77777777" w:rsidR="00AC093F" w:rsidRPr="00960C50" w:rsidRDefault="00AC093F" w:rsidP="00AC093F">
            <w:pPr>
              <w:pStyle w:val="Tabellenspiegelstrich"/>
              <w:rPr>
                <w:rFonts w:cs="Times New Roman"/>
                <w:color w:val="000000" w:themeColor="text1"/>
              </w:rPr>
            </w:pPr>
            <w:r w:rsidRPr="00960C50">
              <w:rPr>
                <w:rFonts w:cs="Times New Roman"/>
                <w:color w:val="000000" w:themeColor="text1"/>
              </w:rPr>
              <w:t>Stromlaufplan einer Ausschaltung in aufgelöster Darstellung</w:t>
            </w:r>
          </w:p>
          <w:p w14:paraId="63468D54" w14:textId="77777777" w:rsidR="00AC093F" w:rsidRPr="00960C50" w:rsidRDefault="00AC093F" w:rsidP="00AC093F">
            <w:pPr>
              <w:pStyle w:val="Tabellenspiegelstrich"/>
              <w:rPr>
                <w:rFonts w:cs="Times New Roman"/>
                <w:color w:val="000000" w:themeColor="text1"/>
              </w:rPr>
            </w:pPr>
            <w:r w:rsidRPr="00960C50">
              <w:rPr>
                <w:rFonts w:cs="Times New Roman"/>
                <w:color w:val="000000" w:themeColor="text1"/>
              </w:rPr>
              <w:t>Stromlaufplan einer Ausschaltung in zusammenhängender Darstellung</w:t>
            </w:r>
          </w:p>
          <w:p w14:paraId="24A8CD19" w14:textId="77777777" w:rsidR="00AC093F" w:rsidRPr="00960C50" w:rsidRDefault="00AC093F" w:rsidP="00AC093F">
            <w:pPr>
              <w:pStyle w:val="Tabellenspiegelstrich"/>
              <w:rPr>
                <w:rFonts w:cs="Times New Roman"/>
                <w:color w:val="000000" w:themeColor="text1"/>
              </w:rPr>
            </w:pPr>
            <w:r w:rsidRPr="00960C50">
              <w:rPr>
                <w:rFonts w:cs="Times New Roman"/>
                <w:color w:val="000000" w:themeColor="text1"/>
              </w:rPr>
              <w:t>Stromlaufplan einer Serienschaltung in aufgelöster Darstellung</w:t>
            </w:r>
          </w:p>
          <w:p w14:paraId="7AD0FC0A" w14:textId="77777777" w:rsidR="00AC093F" w:rsidRPr="00960C50" w:rsidRDefault="00AC093F" w:rsidP="00AC093F">
            <w:pPr>
              <w:pStyle w:val="Tabellenspiegelstrich"/>
              <w:rPr>
                <w:rFonts w:cs="Times New Roman"/>
                <w:color w:val="000000" w:themeColor="text1"/>
              </w:rPr>
            </w:pPr>
            <w:r w:rsidRPr="00960C50">
              <w:rPr>
                <w:rFonts w:cs="Times New Roman"/>
                <w:color w:val="000000" w:themeColor="text1"/>
              </w:rPr>
              <w:t>Stromlaufplan einer Serienschaltung in zusammenhängender Darstellung</w:t>
            </w:r>
          </w:p>
          <w:p w14:paraId="0A4812CC" w14:textId="77777777" w:rsidR="00BB0555" w:rsidRPr="001C3854" w:rsidRDefault="00AC093F" w:rsidP="00BB0555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1C3854">
              <w:rPr>
                <w:rFonts w:eastAsia="Times New Roman" w:cs="Times New Roman"/>
                <w:bCs/>
                <w:color w:val="4CB848"/>
              </w:rPr>
              <w:t>Materialliste</w:t>
            </w:r>
            <w:r w:rsidR="00342502" w:rsidRPr="001C3854">
              <w:rPr>
                <w:rFonts w:eastAsia="Times New Roman" w:cs="Times New Roman"/>
                <w:bCs/>
                <w:color w:val="4CB848"/>
              </w:rPr>
              <w:t xml:space="preserve"> </w:t>
            </w:r>
            <w:r w:rsidR="00BB0555" w:rsidRPr="001C3854">
              <w:rPr>
                <w:rFonts w:eastAsia="Times New Roman" w:cs="Times New Roman"/>
                <w:bCs/>
                <w:color w:val="4CB848"/>
              </w:rPr>
              <w:t>(erstellt mit Hilfe eines Textverarbeitungsprogramms)</w:t>
            </w:r>
          </w:p>
          <w:p w14:paraId="50FA133F" w14:textId="0A05C360" w:rsidR="00AC093F" w:rsidRPr="001C3854" w:rsidRDefault="00AC093F" w:rsidP="00AC093F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1C3854">
              <w:rPr>
                <w:rFonts w:eastAsia="Times New Roman" w:cs="Times New Roman"/>
                <w:bCs/>
                <w:color w:val="4CB848"/>
              </w:rPr>
              <w:t>Werkzeugliste</w:t>
            </w:r>
            <w:r w:rsidR="00342502" w:rsidRPr="001C3854">
              <w:rPr>
                <w:rFonts w:eastAsia="Times New Roman" w:cs="Times New Roman"/>
                <w:bCs/>
                <w:color w:val="4CB848"/>
              </w:rPr>
              <w:t xml:space="preserve"> (</w:t>
            </w:r>
            <w:r w:rsidR="00BB0555" w:rsidRPr="001C3854">
              <w:rPr>
                <w:rFonts w:eastAsia="Times New Roman" w:cs="Times New Roman"/>
                <w:bCs/>
                <w:color w:val="4CB848"/>
              </w:rPr>
              <w:t>erstellt mit Hilfe eines Textverarbeitungsprogramms)</w:t>
            </w:r>
          </w:p>
          <w:p w14:paraId="05E98E1F" w14:textId="475E12BA" w:rsidR="00A45FA7" w:rsidRPr="00A45FA7" w:rsidRDefault="00AC093F" w:rsidP="00A45FA7">
            <w:pPr>
              <w:pStyle w:val="Tabellenspiegelstrich"/>
              <w:rPr>
                <w:bCs/>
                <w:color w:val="ED7D31"/>
              </w:rPr>
            </w:pPr>
            <w:r w:rsidRPr="00586BCC">
              <w:rPr>
                <w:rFonts w:cs="Times New Roman"/>
                <w:color w:val="F79646" w:themeColor="accent6"/>
              </w:rPr>
              <w:t>Aufbau und Funktionsüberprüfung der Aus- und Serienschaltu</w:t>
            </w:r>
            <w:r w:rsidRPr="00A45FA7">
              <w:rPr>
                <w:rStyle w:val="LSorange"/>
              </w:rPr>
              <w:t>ng</w:t>
            </w:r>
          </w:p>
        </w:tc>
      </w:tr>
      <w:tr w:rsidR="00AF5D71" w:rsidRPr="007D06CC" w14:paraId="05E98E28" w14:textId="77777777" w:rsidTr="008234F4">
        <w:trPr>
          <w:trHeight w:val="1814"/>
        </w:trPr>
        <w:tc>
          <w:tcPr>
            <w:tcW w:w="7299" w:type="dxa"/>
          </w:tcPr>
          <w:p w14:paraId="27F7FCE4" w14:textId="77777777" w:rsidR="00AF5D71" w:rsidRPr="00EA1DAC" w:rsidRDefault="00AF5D71" w:rsidP="00AF5D71">
            <w:pPr>
              <w:pStyle w:val="Tabellenberschrift"/>
              <w:tabs>
                <w:tab w:val="clear" w:pos="1985"/>
                <w:tab w:val="clear" w:pos="3402"/>
              </w:tabs>
            </w:pPr>
            <w:r w:rsidRPr="00EA1DAC">
              <w:t>Wesentliche Kompetenzen</w:t>
            </w:r>
          </w:p>
          <w:p w14:paraId="6FAD898C" w14:textId="0C0152D6" w:rsidR="00AF5D71" w:rsidRPr="00EA1DAC" w:rsidRDefault="00AF5D71" w:rsidP="00AF5D71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cs="Times New Roman"/>
              </w:rPr>
            </w:pPr>
            <w:r w:rsidRPr="00EA1DAC">
              <w:rPr>
                <w:rFonts w:cs="Times New Roman"/>
              </w:rPr>
              <w:t>Die Schülerinnen und Schüler</w:t>
            </w:r>
          </w:p>
          <w:p w14:paraId="6F82AE14" w14:textId="77777777" w:rsidR="00AF5D71" w:rsidRPr="00960C50" w:rsidRDefault="00AF5D71" w:rsidP="00A45FA7">
            <w:pPr>
              <w:pStyle w:val="Tabellenspiegelstrich"/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rPr>
                <w:rFonts w:cs="Times New Roman"/>
                <w:color w:val="000000" w:themeColor="text1"/>
              </w:rPr>
            </w:pPr>
            <w:r w:rsidRPr="00960C50">
              <w:rPr>
                <w:rFonts w:cs="Times New Roman"/>
                <w:color w:val="000000" w:themeColor="text1"/>
              </w:rPr>
              <w:t>analysieren einen Kundenauftrag</w:t>
            </w:r>
          </w:p>
          <w:p w14:paraId="035D169A" w14:textId="77777777" w:rsidR="00AF5D71" w:rsidRPr="00EA1DAC" w:rsidRDefault="00AF5D71" w:rsidP="00A45FA7">
            <w:pPr>
              <w:pStyle w:val="Tabellenspiegelstrich"/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rPr>
                <w:rFonts w:cs="Times New Roman"/>
              </w:rPr>
            </w:pPr>
            <w:r w:rsidRPr="00EA1DAC">
              <w:rPr>
                <w:rFonts w:cs="Times New Roman"/>
              </w:rPr>
              <w:t>planen Installationen</w:t>
            </w:r>
          </w:p>
          <w:p w14:paraId="2538C3A0" w14:textId="3E7EB219" w:rsidR="00AF5D71" w:rsidRPr="00047947" w:rsidRDefault="00AF5D71" w:rsidP="00A45FA7">
            <w:pPr>
              <w:pStyle w:val="Tabellenspiegelstrich"/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rPr>
                <w:rFonts w:cs="Times New Roman"/>
                <w:color w:val="548DD4" w:themeColor="text2" w:themeTint="99"/>
              </w:rPr>
            </w:pPr>
            <w:r w:rsidRPr="00047947">
              <w:rPr>
                <w:rFonts w:cs="Times New Roman"/>
                <w:color w:val="548DD4" w:themeColor="text2" w:themeTint="99"/>
              </w:rPr>
              <w:t>erstellen Schalt- und Installationspläne</w:t>
            </w:r>
            <w:r w:rsidR="00DD3A59">
              <w:rPr>
                <w:rFonts w:cs="Times New Roman"/>
                <w:color w:val="548DD4" w:themeColor="text2" w:themeTint="99"/>
              </w:rPr>
              <w:t xml:space="preserve"> </w:t>
            </w:r>
            <w:r w:rsidR="00034ED0">
              <w:rPr>
                <w:rFonts w:cs="Times New Roman"/>
                <w:color w:val="548DD4" w:themeColor="text2" w:themeTint="99"/>
              </w:rPr>
              <w:t>mit einem CAD-Tool</w:t>
            </w:r>
          </w:p>
          <w:p w14:paraId="0DB59503" w14:textId="2F442DF9" w:rsidR="00AF5D71" w:rsidRPr="00EA1DAC" w:rsidRDefault="00AF5D71" w:rsidP="00A45FA7">
            <w:pPr>
              <w:pStyle w:val="Tabellenspiegelstrich"/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rPr>
                <w:rFonts w:cs="Times New Roman"/>
              </w:rPr>
            </w:pPr>
            <w:r w:rsidRPr="00EA1DAC">
              <w:rPr>
                <w:rFonts w:cs="Times New Roman"/>
              </w:rPr>
              <w:t>bemessen die Komponenten und wählen diese u</w:t>
            </w:r>
            <w:r w:rsidR="00A45FA7">
              <w:rPr>
                <w:rFonts w:cs="Times New Roman"/>
              </w:rPr>
              <w:t>nter funktionalen Aspekten aus</w:t>
            </w:r>
          </w:p>
          <w:p w14:paraId="0A225D4C" w14:textId="77777777" w:rsidR="00AF5D71" w:rsidRPr="00960C50" w:rsidRDefault="00AF5D71" w:rsidP="00A45FA7">
            <w:pPr>
              <w:pStyle w:val="Tabellenspiegelstrich"/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rPr>
                <w:rFonts w:cs="Times New Roman"/>
                <w:color w:val="000000" w:themeColor="text1"/>
              </w:rPr>
            </w:pPr>
            <w:r w:rsidRPr="00960C50">
              <w:rPr>
                <w:rFonts w:cs="Times New Roman"/>
                <w:color w:val="000000" w:themeColor="text1"/>
              </w:rPr>
              <w:t xml:space="preserve">planen und organisieren die Auftragsrealisierung </w:t>
            </w:r>
          </w:p>
          <w:p w14:paraId="6361F1D7" w14:textId="03109FA9" w:rsidR="00AF5D71" w:rsidRPr="00EA1DAC" w:rsidRDefault="00AF5D71" w:rsidP="00A45FA7">
            <w:pPr>
              <w:pStyle w:val="Tabellenspiegelstrich"/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rPr>
                <w:rFonts w:cs="Times New Roman"/>
              </w:rPr>
            </w:pPr>
            <w:r w:rsidRPr="00EA1DAC">
              <w:rPr>
                <w:rFonts w:cs="Times New Roman"/>
              </w:rPr>
              <w:t xml:space="preserve">errichten eine Modellanlage unter Berücksichtigung der Sicherheitsregeln </w:t>
            </w:r>
          </w:p>
          <w:p w14:paraId="3F87BF04" w14:textId="2EA878FD" w:rsidR="00AF5D71" w:rsidRPr="001C3854" w:rsidRDefault="00AF5D71" w:rsidP="00A45FA7">
            <w:pPr>
              <w:pStyle w:val="Tabellenspiegelstrich"/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rPr>
                <w:rFonts w:cs="Times New Roman"/>
              </w:rPr>
            </w:pPr>
            <w:r w:rsidRPr="001C3854">
              <w:rPr>
                <w:rFonts w:cs="Times New Roman"/>
              </w:rPr>
              <w:t>prüfen die Funktionsfähigkeit der Anlage</w:t>
            </w:r>
          </w:p>
          <w:p w14:paraId="05E98E24" w14:textId="54B4376E" w:rsidR="00AF5D71" w:rsidRPr="00A45FA7" w:rsidRDefault="00FE608C" w:rsidP="00A45FA7">
            <w:pPr>
              <w:pStyle w:val="Tabellenspiegelstrich"/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rPr>
                <w:rFonts w:cs="Times New Roman"/>
                <w:color w:val="F79646" w:themeColor="accent6"/>
              </w:rPr>
            </w:pPr>
            <w:r>
              <w:rPr>
                <w:rFonts w:cs="Times New Roman"/>
                <w:color w:val="F79646" w:themeColor="accent6"/>
              </w:rPr>
              <w:t>reflektieren den Arbeitsprozess</w:t>
            </w:r>
          </w:p>
        </w:tc>
        <w:tc>
          <w:tcPr>
            <w:tcW w:w="7273" w:type="dxa"/>
          </w:tcPr>
          <w:p w14:paraId="05E98E25" w14:textId="77777777" w:rsidR="00AF5D71" w:rsidRPr="00EA1DAC" w:rsidRDefault="00AF5D71" w:rsidP="00AF5D71">
            <w:pPr>
              <w:pStyle w:val="Tabellenberschrift"/>
              <w:tabs>
                <w:tab w:val="clear" w:pos="1985"/>
                <w:tab w:val="clear" w:pos="3402"/>
              </w:tabs>
            </w:pPr>
            <w:r w:rsidRPr="00EA1DAC">
              <w:t>Konkretisierung der Inhalte</w:t>
            </w:r>
          </w:p>
          <w:p w14:paraId="069018BF" w14:textId="77777777" w:rsidR="00035AB8" w:rsidRPr="00960C50" w:rsidRDefault="00035AB8" w:rsidP="00035AB8">
            <w:pPr>
              <w:pStyle w:val="Tabellenspiegelstrich"/>
              <w:rPr>
                <w:rFonts w:cs="Times New Roman"/>
                <w:color w:val="000000" w:themeColor="text1"/>
              </w:rPr>
            </w:pPr>
            <w:r w:rsidRPr="00960C50">
              <w:rPr>
                <w:rFonts w:cs="Times New Roman"/>
                <w:color w:val="000000" w:themeColor="text1"/>
              </w:rPr>
              <w:t>Ausschaltung</w:t>
            </w:r>
          </w:p>
          <w:p w14:paraId="6111FF52" w14:textId="77777777" w:rsidR="00035AB8" w:rsidRPr="00960C50" w:rsidRDefault="00035AB8" w:rsidP="00035AB8">
            <w:pPr>
              <w:pStyle w:val="Tabellenspiegelstrich"/>
              <w:rPr>
                <w:rFonts w:cs="Times New Roman"/>
                <w:color w:val="000000" w:themeColor="text1"/>
              </w:rPr>
            </w:pPr>
            <w:r w:rsidRPr="00960C50">
              <w:rPr>
                <w:rFonts w:cs="Times New Roman"/>
                <w:color w:val="000000" w:themeColor="text1"/>
              </w:rPr>
              <w:t>Serienschaltung</w:t>
            </w:r>
          </w:p>
          <w:p w14:paraId="0A7CE5E0" w14:textId="77777777" w:rsidR="00035AB8" w:rsidRPr="00960C50" w:rsidRDefault="00035AB8" w:rsidP="00035AB8">
            <w:pPr>
              <w:pStyle w:val="Tabellenspiegelstrich"/>
              <w:rPr>
                <w:rFonts w:cs="Times New Roman"/>
                <w:color w:val="000000" w:themeColor="text1"/>
              </w:rPr>
            </w:pPr>
            <w:r w:rsidRPr="00960C50">
              <w:rPr>
                <w:rFonts w:cs="Times New Roman"/>
                <w:color w:val="000000" w:themeColor="text1"/>
              </w:rPr>
              <w:t xml:space="preserve">Schaltplanarten (Stromlaufpläne in zusammenhängender und aufgelöster Darstellung, Installationspläne) </w:t>
            </w:r>
          </w:p>
          <w:p w14:paraId="748B8A3A" w14:textId="77777777" w:rsidR="00035AB8" w:rsidRPr="00EA1DAC" w:rsidRDefault="00035AB8" w:rsidP="00035AB8">
            <w:pPr>
              <w:pStyle w:val="Tabellenspiegelstrich"/>
              <w:rPr>
                <w:rFonts w:cs="Times New Roman"/>
              </w:rPr>
            </w:pPr>
            <w:r w:rsidRPr="00EA1DAC">
              <w:rPr>
                <w:rFonts w:cs="Times New Roman"/>
              </w:rPr>
              <w:t xml:space="preserve">Kennzeichnung von Leitungen und Kabeln </w:t>
            </w:r>
          </w:p>
          <w:p w14:paraId="05E98E27" w14:textId="41A15008" w:rsidR="00AF5D71" w:rsidRPr="00A45FA7" w:rsidRDefault="00035AB8" w:rsidP="00A45FA7">
            <w:pPr>
              <w:pStyle w:val="Tabellenspiegelstrich"/>
              <w:rPr>
                <w:rFonts w:cs="Times New Roman"/>
              </w:rPr>
            </w:pPr>
            <w:r w:rsidRPr="00EA1DAC">
              <w:rPr>
                <w:rFonts w:cs="Times New Roman"/>
              </w:rPr>
              <w:t xml:space="preserve">IP-Schutzarten </w:t>
            </w:r>
          </w:p>
        </w:tc>
      </w:tr>
      <w:tr w:rsidR="00AF5D71" w:rsidRPr="007D06CC" w14:paraId="05E98E2B" w14:textId="77777777" w:rsidTr="008234F4">
        <w:trPr>
          <w:trHeight w:val="964"/>
        </w:trPr>
        <w:tc>
          <w:tcPr>
            <w:tcW w:w="14572" w:type="dxa"/>
            <w:gridSpan w:val="2"/>
          </w:tcPr>
          <w:p w14:paraId="05E98E29" w14:textId="77777777" w:rsidR="00AF5D71" w:rsidRPr="00EA1DAC" w:rsidRDefault="00AF5D71" w:rsidP="00AF5D71">
            <w:pPr>
              <w:pStyle w:val="Tabellenberschrift"/>
              <w:tabs>
                <w:tab w:val="clear" w:pos="1985"/>
                <w:tab w:val="clear" w:pos="3402"/>
              </w:tabs>
            </w:pPr>
            <w:r w:rsidRPr="00EA1DAC">
              <w:t>Lern- und Arbeitstechniken</w:t>
            </w:r>
          </w:p>
          <w:p w14:paraId="05E98E2A" w14:textId="0FDD58C1" w:rsidR="00AF5D71" w:rsidRPr="00EA1DAC" w:rsidRDefault="002F5B71" w:rsidP="006B4BAD">
            <w:pPr>
              <w:pStyle w:val="Tabellentext"/>
              <w:spacing w:before="0"/>
            </w:pPr>
            <w:r w:rsidRPr="00EA1DAC">
              <w:t>Einzelarbeit, Partnerarbeit, Gruppenarbeit, Brainstorming</w:t>
            </w:r>
          </w:p>
        </w:tc>
      </w:tr>
      <w:tr w:rsidR="00AF5D71" w:rsidRPr="007D06CC" w14:paraId="05E98E2E" w14:textId="77777777" w:rsidTr="008234F4">
        <w:trPr>
          <w:trHeight w:val="964"/>
        </w:trPr>
        <w:tc>
          <w:tcPr>
            <w:tcW w:w="14572" w:type="dxa"/>
            <w:gridSpan w:val="2"/>
          </w:tcPr>
          <w:p w14:paraId="05E98E2C" w14:textId="77777777" w:rsidR="00AF5D71" w:rsidRPr="00EA1DAC" w:rsidRDefault="00AF5D71" w:rsidP="00AF5D71">
            <w:pPr>
              <w:pStyle w:val="Tabellenberschrift"/>
              <w:tabs>
                <w:tab w:val="clear" w:pos="1985"/>
                <w:tab w:val="clear" w:pos="3402"/>
              </w:tabs>
            </w:pPr>
            <w:r w:rsidRPr="00EA1DAC">
              <w:lastRenderedPageBreak/>
              <w:t>Unterrichtsmaterialien/Fundstelle</w:t>
            </w:r>
          </w:p>
          <w:p w14:paraId="05E98E2D" w14:textId="789C5D51" w:rsidR="00AF5D71" w:rsidRPr="00EA1DAC" w:rsidRDefault="00B05CB9" w:rsidP="00A45FA7">
            <w:pPr>
              <w:pStyle w:val="Tabellentext"/>
              <w:tabs>
                <w:tab w:val="left" w:pos="3254"/>
                <w:tab w:val="left" w:pos="3703"/>
              </w:tabs>
              <w:spacing w:before="0"/>
            </w:pPr>
            <w:r w:rsidRPr="00EA1DAC">
              <w:t xml:space="preserve">Anschauungsmaterial IP-Schutzarten, Steckbretter zum Aufbau der Installationsschaltungen, </w:t>
            </w:r>
            <w:r w:rsidRPr="00601602">
              <w:rPr>
                <w:bCs/>
                <w:color w:val="007EC5"/>
              </w:rPr>
              <w:t>Simulationssoftware</w:t>
            </w:r>
            <w:r w:rsidRPr="00FE608C">
              <w:rPr>
                <w:bCs/>
                <w:color w:val="4CB848"/>
              </w:rPr>
              <w:t>,</w:t>
            </w:r>
            <w:r w:rsidRPr="00EA1DAC">
              <w:t xml:space="preserve"> </w:t>
            </w:r>
            <w:r w:rsidR="00722A93" w:rsidRPr="00EA1DAC">
              <w:t>Caddy</w:t>
            </w:r>
          </w:p>
        </w:tc>
      </w:tr>
      <w:tr w:rsidR="00AF5D71" w:rsidRPr="007D06CC" w14:paraId="05E98E32" w14:textId="77777777" w:rsidTr="008234F4">
        <w:trPr>
          <w:trHeight w:val="964"/>
        </w:trPr>
        <w:tc>
          <w:tcPr>
            <w:tcW w:w="14572" w:type="dxa"/>
            <w:gridSpan w:val="2"/>
          </w:tcPr>
          <w:p w14:paraId="05E98E2F" w14:textId="77777777" w:rsidR="00AF5D71" w:rsidRPr="00EA1DAC" w:rsidRDefault="00AF5D71" w:rsidP="00AF5D71">
            <w:pPr>
              <w:pStyle w:val="Tabellenberschrift"/>
              <w:tabs>
                <w:tab w:val="clear" w:pos="1985"/>
                <w:tab w:val="clear" w:pos="3402"/>
              </w:tabs>
            </w:pPr>
            <w:r w:rsidRPr="00EA1DAC">
              <w:t>Organisatorische Hinweise</w:t>
            </w:r>
          </w:p>
          <w:p w14:paraId="05E98E30" w14:textId="451EFD41" w:rsidR="00AF5D71" w:rsidRPr="00EA1DAC" w:rsidRDefault="00AF5D71" w:rsidP="00AF5D71">
            <w:pPr>
              <w:pStyle w:val="Tabellentext"/>
              <w:spacing w:before="0"/>
              <w:rPr>
                <w:i/>
              </w:rPr>
            </w:pPr>
            <w:r w:rsidRPr="00EA1DAC">
              <w:rPr>
                <w:i/>
              </w:rPr>
              <w:t xml:space="preserve">z. B. </w:t>
            </w:r>
            <w:r w:rsidR="00903E90" w:rsidRPr="00EA1DAC">
              <w:rPr>
                <w:i/>
              </w:rPr>
              <w:t>Zugang zu einem PC-Raum und der Elektrowerkstatt</w:t>
            </w:r>
          </w:p>
          <w:p w14:paraId="05E98E31" w14:textId="77777777" w:rsidR="00AF5D71" w:rsidRPr="00EA1DAC" w:rsidRDefault="00AF5D71" w:rsidP="00AF5D71">
            <w:pPr>
              <w:pStyle w:val="Tabellentext"/>
              <w:spacing w:before="0"/>
            </w:pPr>
          </w:p>
        </w:tc>
      </w:tr>
    </w:tbl>
    <w:p w14:paraId="05E98E33" w14:textId="76C717BA" w:rsidR="00762217" w:rsidRPr="00A45FA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  <w:bookmarkStart w:id="0" w:name="_GoBack"/>
      <w:bookmarkEnd w:id="0"/>
    </w:p>
    <w:sectPr w:rsidR="00762217" w:rsidRPr="00A45FA7" w:rsidSect="00BF4088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98E38" w14:textId="77777777" w:rsidR="006915DF" w:rsidRDefault="006915DF">
      <w:r>
        <w:separator/>
      </w:r>
    </w:p>
    <w:p w14:paraId="05E98E39" w14:textId="77777777" w:rsidR="006915DF" w:rsidRDefault="006915DF"/>
    <w:p w14:paraId="05E98E3A" w14:textId="77777777" w:rsidR="006915DF" w:rsidRDefault="006915DF"/>
  </w:endnote>
  <w:endnote w:type="continuationSeparator" w:id="0">
    <w:p w14:paraId="05E98E3B" w14:textId="77777777" w:rsidR="006915DF" w:rsidRDefault="006915DF">
      <w:r>
        <w:continuationSeparator/>
      </w:r>
    </w:p>
    <w:p w14:paraId="05E98E3C" w14:textId="77777777" w:rsidR="006915DF" w:rsidRDefault="006915DF"/>
    <w:p w14:paraId="05E98E3D" w14:textId="77777777"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8E40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8E41" w14:textId="46FA5283"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6B4BAD">
      <w:rPr>
        <w:noProof/>
      </w:rPr>
      <w:t>2</w:t>
    </w:r>
    <w:r>
      <w:fldChar w:fldCharType="end"/>
    </w:r>
    <w:r>
      <w:t xml:space="preserve"> von </w:t>
    </w:r>
    <w:r w:rsidR="006B4BAD">
      <w:fldChar w:fldCharType="begin"/>
    </w:r>
    <w:r w:rsidR="006B4BAD">
      <w:instrText xml:space="preserve"> NUMPAGES  \* Arabic  \* MERGEFORMAT </w:instrText>
    </w:r>
    <w:r w:rsidR="006B4BAD">
      <w:fldChar w:fldCharType="separate"/>
    </w:r>
    <w:r w:rsidR="006B4BAD">
      <w:rPr>
        <w:noProof/>
      </w:rPr>
      <w:t>2</w:t>
    </w:r>
    <w:r w:rsidR="006B4BA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98E34" w14:textId="77777777" w:rsidR="006915DF" w:rsidRDefault="006915DF">
      <w:r>
        <w:separator/>
      </w:r>
    </w:p>
  </w:footnote>
  <w:footnote w:type="continuationSeparator" w:id="0">
    <w:p w14:paraId="05E98E35" w14:textId="77777777" w:rsidR="006915DF" w:rsidRDefault="006915DF">
      <w:r>
        <w:continuationSeparator/>
      </w:r>
    </w:p>
    <w:p w14:paraId="05E98E36" w14:textId="77777777" w:rsidR="006915DF" w:rsidRDefault="006915DF"/>
    <w:p w14:paraId="05E98E37" w14:textId="77777777" w:rsidR="006915DF" w:rsidRDefault="00691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8E3E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5E98E44" wp14:editId="05E98E45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98E48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98E4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05E98E48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5E98E46" wp14:editId="05E98E47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98E49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6B4BAD">
                            <w:fldChar w:fldCharType="begin"/>
                          </w:r>
                          <w:r w:rsidR="006B4BAD">
                            <w:instrText xml:space="preserve"> NUMPAGES  \* Arabic  \* MERGEFORMAT </w:instrText>
                          </w:r>
                          <w:r w:rsidR="006B4BAD"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 w:rsidR="006B4B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E98E46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05E98E49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0A2BEE">
                      <w:fldChar w:fldCharType="begin"/>
                    </w:r>
                    <w:r w:rsidR="000A2BEE">
                      <w:instrText xml:space="preserve"> NUMPAGES  \* Arabic  \* MERGEFORMAT </w:instrText>
                    </w:r>
                    <w:r w:rsidR="000A2BEE"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 w:rsidR="000A2BE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8E3F" w14:textId="6ABAF548" w:rsidR="008234F4" w:rsidRDefault="001D0EC5" w:rsidP="008234F4">
    <w:pPr>
      <w:pStyle w:val="berschrift2"/>
      <w:numPr>
        <w:ilvl w:val="0"/>
        <w:numId w:val="0"/>
      </w:numPr>
      <w:spacing w:before="0"/>
    </w:pPr>
    <w:r>
      <w:t>Elektroniker</w:t>
    </w:r>
    <w:r w:rsidR="00A45FA7">
      <w:t>in/Elektroniker –</w:t>
    </w:r>
    <w:r>
      <w:t xml:space="preserve"> </w:t>
    </w:r>
    <w:r w:rsidR="00A45FA7" w:rsidRPr="00A45FA7">
      <w:rPr>
        <w:i/>
      </w:rPr>
      <w:t>Fachrichtung</w:t>
    </w:r>
    <w:r w:rsidR="001C3854">
      <w:rPr>
        <w:i/>
      </w:rPr>
      <w:t xml:space="preserve"> Energie</w:t>
    </w:r>
    <w:r w:rsidRPr="00A45FA7">
      <w:rPr>
        <w:i/>
      </w:rPr>
      <w:t>– und Gebäudetechnik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5A6566A"/>
    <w:multiLevelType w:val="hybridMultilevel"/>
    <w:tmpl w:val="88BAC17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4D97562"/>
    <w:multiLevelType w:val="hybridMultilevel"/>
    <w:tmpl w:val="2028F332"/>
    <w:lvl w:ilvl="0" w:tplc="DF4E3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3"/>
  </w:num>
  <w:num w:numId="12">
    <w:abstractNumId w:val="16"/>
  </w:num>
  <w:num w:numId="13">
    <w:abstractNumId w:val="11"/>
  </w:num>
  <w:num w:numId="14">
    <w:abstractNumId w:val="17"/>
  </w:num>
  <w:num w:numId="15">
    <w:abstractNumId w:val="14"/>
  </w:num>
  <w:num w:numId="16">
    <w:abstractNumId w:val="18"/>
  </w:num>
  <w:num w:numId="17">
    <w:abstractNumId w:val="10"/>
  </w:num>
  <w:num w:numId="18">
    <w:abstractNumId w:val="15"/>
  </w:num>
  <w:num w:numId="19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198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4ED0"/>
    <w:rsid w:val="00035708"/>
    <w:rsid w:val="00035AB8"/>
    <w:rsid w:val="00036AAB"/>
    <w:rsid w:val="00037792"/>
    <w:rsid w:val="000404DD"/>
    <w:rsid w:val="00040731"/>
    <w:rsid w:val="00040CC9"/>
    <w:rsid w:val="00041F81"/>
    <w:rsid w:val="00047947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0A32"/>
    <w:rsid w:val="00091631"/>
    <w:rsid w:val="00092E8B"/>
    <w:rsid w:val="000932C5"/>
    <w:rsid w:val="0009333C"/>
    <w:rsid w:val="00095165"/>
    <w:rsid w:val="00096A7F"/>
    <w:rsid w:val="000979A2"/>
    <w:rsid w:val="000A01F1"/>
    <w:rsid w:val="000A2BEE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3854"/>
    <w:rsid w:val="001C4B15"/>
    <w:rsid w:val="001C68F1"/>
    <w:rsid w:val="001D0CEA"/>
    <w:rsid w:val="001D0EC5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9E1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5B71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2502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61C1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BCC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3922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602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3CF6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43D1"/>
    <w:rsid w:val="006960A0"/>
    <w:rsid w:val="0069662F"/>
    <w:rsid w:val="006970D6"/>
    <w:rsid w:val="006A1ACA"/>
    <w:rsid w:val="006A1BA8"/>
    <w:rsid w:val="006A2454"/>
    <w:rsid w:val="006A51E2"/>
    <w:rsid w:val="006A7891"/>
    <w:rsid w:val="006B02D5"/>
    <w:rsid w:val="006B0DDB"/>
    <w:rsid w:val="006B3AB1"/>
    <w:rsid w:val="006B3B41"/>
    <w:rsid w:val="006B4BAD"/>
    <w:rsid w:val="006B62CF"/>
    <w:rsid w:val="006C08BE"/>
    <w:rsid w:val="006C14E6"/>
    <w:rsid w:val="006C1E42"/>
    <w:rsid w:val="006C1F7D"/>
    <w:rsid w:val="006C3CD4"/>
    <w:rsid w:val="006C44C3"/>
    <w:rsid w:val="006C49B2"/>
    <w:rsid w:val="006D09B1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2A93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5595D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4252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26DD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421F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3E90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0C50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5B48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45FA7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093F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5D71"/>
    <w:rsid w:val="00AF787D"/>
    <w:rsid w:val="00B05CB9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555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0DF0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43F9"/>
    <w:rsid w:val="00C6595A"/>
    <w:rsid w:val="00C67A35"/>
    <w:rsid w:val="00C67B01"/>
    <w:rsid w:val="00C708F0"/>
    <w:rsid w:val="00C74A4E"/>
    <w:rsid w:val="00C7788A"/>
    <w:rsid w:val="00C80E19"/>
    <w:rsid w:val="00C82B53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786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F61"/>
    <w:rsid w:val="00DC0F90"/>
    <w:rsid w:val="00DC314B"/>
    <w:rsid w:val="00DC3E31"/>
    <w:rsid w:val="00DD3A5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0749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1DAC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215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956AB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608C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05E98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035AB8"/>
    <w:pPr>
      <w:suppressAutoHyphens/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ar-SA"/>
    </w:rPr>
  </w:style>
  <w:style w:type="character" w:customStyle="1" w:styleId="LSblau">
    <w:name w:val="LS blau"/>
    <w:uiPriority w:val="1"/>
    <w:rsid w:val="00A45FA7"/>
    <w:rPr>
      <w:bCs/>
      <w:color w:val="007EC5"/>
    </w:rPr>
  </w:style>
  <w:style w:type="character" w:customStyle="1" w:styleId="LSgrn">
    <w:name w:val="LS grün"/>
    <w:uiPriority w:val="1"/>
    <w:rsid w:val="00A45FA7"/>
    <w:rPr>
      <w:bCs/>
      <w:color w:val="4CB848"/>
    </w:rPr>
  </w:style>
  <w:style w:type="character" w:customStyle="1" w:styleId="LSorange">
    <w:name w:val="LS orange"/>
    <w:uiPriority w:val="1"/>
    <w:rsid w:val="00A45FA7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1DBE-7616-426D-9706-D113BF07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2021-04-27T08:14:00Z</dcterms:created>
  <dcterms:modified xsi:type="dcterms:W3CDTF">2021-06-21T08:20:00Z</dcterms:modified>
</cp:coreProperties>
</file>